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01" w:rsidRPr="00DB1528" w:rsidRDefault="00020701" w:rsidP="000207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DB1528">
        <w:rPr>
          <w:rFonts w:ascii="Times New Roman" w:eastAsia="Times New Roman" w:hAnsi="Times New Roman" w:cs="Times New Roman"/>
          <w:b/>
        </w:rPr>
        <w:t>Projekt „Od bierności do aktywności”</w:t>
      </w:r>
    </w:p>
    <w:p w:rsidR="00020701" w:rsidRPr="00DB1528" w:rsidRDefault="00020701" w:rsidP="00020701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020701" w:rsidRPr="00DB1528" w:rsidRDefault="00020701" w:rsidP="00F8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1528">
        <w:rPr>
          <w:rFonts w:ascii="Times New Roman" w:eastAsia="Times New Roman" w:hAnsi="Times New Roman" w:cs="Times New Roman"/>
        </w:rPr>
        <w:t xml:space="preserve">Powiatowe Centrum Pomocy Rodzinie w Jarocinie przekazuje informacje o projekcie </w:t>
      </w:r>
      <w:r w:rsidR="00F8045E">
        <w:rPr>
          <w:rFonts w:ascii="Times New Roman" w:eastAsia="Times New Roman" w:hAnsi="Times New Roman" w:cs="Times New Roman"/>
        </w:rPr>
        <w:t xml:space="preserve">                  </w:t>
      </w:r>
      <w:r w:rsidRPr="00DB1528">
        <w:rPr>
          <w:rFonts w:ascii="Times New Roman" w:eastAsia="Times New Roman" w:hAnsi="Times New Roman" w:cs="Times New Roman"/>
        </w:rPr>
        <w:t>„Od bierności do aktywności” skierowany do osób zamieszkujących na terenie województwa wielkopolskiego, realizowany przez Fundację Centrum Rozwiązań Biznesowych w Lublinie.</w:t>
      </w:r>
    </w:p>
    <w:p w:rsidR="00146BD9" w:rsidRDefault="00146BD9" w:rsidP="00DB1528">
      <w:pPr>
        <w:spacing w:before="100" w:beforeAutospacing="1" w:after="0" w:line="240" w:lineRule="auto"/>
        <w:jc w:val="center"/>
      </w:pPr>
      <w:r>
        <w:rPr>
          <w:rFonts w:ascii="Times New Roman ,serif" w:hAnsi="Times New Roman ,serif"/>
          <w:b/>
        </w:rPr>
        <w:t xml:space="preserve">Fundacja Centrum Rozwiązań Biznesowych </w:t>
      </w:r>
      <w:r>
        <w:rPr>
          <w:rFonts w:ascii="Times New Roman ,serif" w:hAnsi="Times New Roman ,serif"/>
        </w:rPr>
        <w:t>na terenie województwa wielkopolskiego realizuje Projekt „</w:t>
      </w:r>
      <w:r>
        <w:rPr>
          <w:rFonts w:ascii="Times New Roman ,serif" w:hAnsi="Times New Roman ,serif"/>
          <w:b/>
        </w:rPr>
        <w:t xml:space="preserve">Od bierności do aktywności” </w:t>
      </w:r>
      <w:r>
        <w:rPr>
          <w:rFonts w:ascii="Times New Roman ,serif" w:hAnsi="Times New Roman ,serif"/>
        </w:rPr>
        <w:t>w  ramach Regionalnego Programu Operacyjnego Województwa Wielkopolskiego na lata 2014 – 2020, Oś Priorytetowa 7 Włączenie społeczne, Działanie 7.1 Aktywna integracja</w:t>
      </w:r>
    </w:p>
    <w:p w:rsidR="00146BD9" w:rsidRDefault="00146BD9" w:rsidP="00146BD9">
      <w:pPr>
        <w:spacing w:before="100" w:beforeAutospacing="1" w:after="0" w:line="240" w:lineRule="auto"/>
        <w:jc w:val="both"/>
      </w:pPr>
      <w:r>
        <w:rPr>
          <w:rFonts w:ascii="Times New Roman ,serif" w:hAnsi="Times New Roman ,serif"/>
          <w:b/>
        </w:rPr>
        <w:t>Celem głównym projektu</w:t>
      </w:r>
      <w:r>
        <w:t xml:space="preserve"> jest aktywna integracja społeczno – zawodowa 72 osób (38K/34M) w tym 10 osób (6K/4M) z niepełnosprawnościami, zagrożonych ubóstwem lub wykluczeniem społecznym z obszaru województwa wielkopolskiego.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 xml:space="preserve">Cele główny projektu zostanie zrealizowany poprzez następujące </w:t>
      </w:r>
      <w:r>
        <w:rPr>
          <w:rFonts w:ascii="Times New Roman ,serif" w:hAnsi="Times New Roman ,serif"/>
          <w:b/>
        </w:rPr>
        <w:t>cele szczegółowe:</w:t>
      </w:r>
    </w:p>
    <w:p w:rsidR="00146BD9" w:rsidRDefault="00146BD9" w:rsidP="00146BD9">
      <w:pPr>
        <w:spacing w:after="0" w:line="240" w:lineRule="auto"/>
        <w:jc w:val="both"/>
      </w:pPr>
      <w:r>
        <w:rPr>
          <w:b/>
        </w:rPr>
        <w:t xml:space="preserve">- </w:t>
      </w:r>
      <w:r>
        <w:rPr>
          <w:rFonts w:ascii="Times New Roman ,serif" w:hAnsi="Times New Roman ,serif"/>
        </w:rPr>
        <w:t>nabycie, przywrócenie lub wzmocnienie kompetencji społecznych, zaradności, samodzielności i aktywności społecznej;</w:t>
      </w:r>
    </w:p>
    <w:p w:rsidR="00146BD9" w:rsidRDefault="00146BD9" w:rsidP="00146BD9">
      <w:pPr>
        <w:spacing w:after="0" w:line="240" w:lineRule="auto"/>
        <w:jc w:val="both"/>
      </w:pPr>
      <w:r>
        <w:t>- pomoc w podjęciu decyzji dotyczącej wyboru lub zmiany zawodu, wyposażenie w kompetencji i kwalifikacje zawodowe oraz umiejętności pożądane na rynku pracy.</w:t>
      </w:r>
    </w:p>
    <w:p w:rsidR="00146BD9" w:rsidRDefault="00146BD9" w:rsidP="00146BD9">
      <w:pPr>
        <w:spacing w:after="0" w:line="240" w:lineRule="auto"/>
        <w:jc w:val="both"/>
      </w:pPr>
      <w:r>
        <w:t> 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Projekt „</w:t>
      </w:r>
      <w:r>
        <w:rPr>
          <w:rFonts w:ascii="Times New Roman ,serif" w:hAnsi="Times New Roman ,serif"/>
          <w:b/>
        </w:rPr>
        <w:t xml:space="preserve">Od bierności do aktywności” </w:t>
      </w:r>
      <w:r>
        <w:rPr>
          <w:rFonts w:ascii="Times New Roman ,serif" w:hAnsi="Times New Roman ,serif"/>
        </w:rPr>
        <w:t>skierowany jest do 72 osób (38K/34M), w tym: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osób pozostających bez zatrudnienia/bezrobotnych – 36 (19K/17M),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osób biernych zawodowo – 36  (19K/17M),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osób niepełnosprawnych – 10  (6K/4M), w tym:</w:t>
      </w:r>
    </w:p>
    <w:p w:rsidR="00146BD9" w:rsidRDefault="00146BD9" w:rsidP="00146BD9">
      <w:pPr>
        <w:pStyle w:val="Akapitzlist"/>
        <w:spacing w:before="0" w:beforeAutospacing="0" w:after="0" w:afterAutospacing="0"/>
        <w:ind w:hanging="360"/>
        <w:contextualSpacing/>
        <w:jc w:val="both"/>
      </w:pPr>
      <w:r>
        <w:rPr>
          <w:rFonts w:ascii="Symbol" w:eastAsia="Symbol" w:hAnsi="Symbol" w:cs="Symbol"/>
          <w:szCs w:val="22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ascii="Times New Roman ,serif" w:hAnsi="Times New Roman ,serif"/>
          <w:szCs w:val="22"/>
        </w:rPr>
        <w:t xml:space="preserve">osób o znacznym lub umiarkowanym stopniu niepełnosprawności, z niepełnosprawnością sprzężoną oraz osób z zaburzeniami psychicznymi, w tym osób z niepełnosprawnością intelektualną i osób z całościowymi zaburzeniami rozwojowymi – 8 (5K/3M) 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osób korzystających z PO PŻ 2014 – 2020 – 2 (1K/1M)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osób doświadczonych wielokrotnego wykluczenia społecznego – 7 (4K/3M)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 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 xml:space="preserve">Planowane efekty </w:t>
      </w:r>
      <w:r>
        <w:rPr>
          <w:rFonts w:ascii="Times New Roman ,serif" w:hAnsi="Times New Roman ,serif"/>
          <w:b/>
        </w:rPr>
        <w:t>rezultatu</w:t>
      </w:r>
      <w:r>
        <w:rPr>
          <w:rFonts w:ascii="Times New Roman ,serif" w:hAnsi="Times New Roman ,serif"/>
        </w:rPr>
        <w:t xml:space="preserve"> w wyniku realizacji projektu: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liczba osób zagrożonych ubóstwem lub wykluczeniem społecznym, które uzyskały kwalifikacje po opuszczeniu programu – 12 (7K/5M)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liczba osób zagrożonych ubóstwem lub wykluczeniem społecznym poszukujących pracy po opuszczeniu programu – 28 (15K/13M)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- liczba osób zagrożonych ubóstwem lub wykluczeniem społecznym pracujących po opuszczeniu programu (łącznie z pracującymi na własny rachunek) – 14 (8K/6M)</w:t>
      </w:r>
    </w:p>
    <w:p w:rsidR="00146BD9" w:rsidRDefault="00146BD9" w:rsidP="00146BD9">
      <w:pPr>
        <w:spacing w:after="0" w:line="240" w:lineRule="auto"/>
        <w:jc w:val="both"/>
      </w:pPr>
      <w:r>
        <w:t>- liczba osób zagrożonych ubóstwem lub wykluczeniem społecznym, które uzyskały kwalifikacje lub nabyły kompetencje po opuszczeniu programu – 30 (17K/13M)</w:t>
      </w:r>
    </w:p>
    <w:p w:rsidR="00146BD9" w:rsidRDefault="00146BD9" w:rsidP="00146BD9">
      <w:pPr>
        <w:spacing w:after="0" w:line="240" w:lineRule="auto"/>
        <w:jc w:val="both"/>
      </w:pPr>
      <w:r>
        <w:t>-wskaźnik efektywności zatrudnieniowej – 25 %  (dla niepełnosprawnych 12%)</w:t>
      </w:r>
    </w:p>
    <w:p w:rsidR="00146BD9" w:rsidRDefault="00146BD9" w:rsidP="00146BD9">
      <w:pPr>
        <w:spacing w:after="0" w:line="240" w:lineRule="auto"/>
        <w:jc w:val="both"/>
      </w:pPr>
      <w:r>
        <w:t>-wskaźnik efektywności społecznej – 34% (dla niepełnosprawnych – 34 %)</w:t>
      </w:r>
    </w:p>
    <w:p w:rsidR="00146BD9" w:rsidRDefault="00146BD9" w:rsidP="00146BD9">
      <w:pPr>
        <w:spacing w:after="0" w:line="240" w:lineRule="auto"/>
        <w:jc w:val="both"/>
      </w:pPr>
      <w:r>
        <w:t> </w:t>
      </w:r>
    </w:p>
    <w:p w:rsidR="00146BD9" w:rsidRDefault="00146BD9" w:rsidP="00146BD9">
      <w:pPr>
        <w:spacing w:after="0" w:line="240" w:lineRule="auto"/>
        <w:jc w:val="both"/>
      </w:pPr>
      <w:r>
        <w:rPr>
          <w:rFonts w:ascii="Times New Roman ,serif" w:hAnsi="Times New Roman ,serif"/>
        </w:rPr>
        <w:t>W ramach Projektu realizowane będą następujące zadania: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b/>
          <w:sz w:val="22"/>
          <w:szCs w:val="22"/>
        </w:rPr>
        <w:t xml:space="preserve">a)      </w:t>
      </w:r>
      <w:r w:rsidRPr="00146BD9">
        <w:rPr>
          <w:rFonts w:ascii="Times New Roman ,serif" w:hAnsi="Times New Roman ,serif"/>
          <w:b/>
          <w:sz w:val="22"/>
          <w:szCs w:val="22"/>
        </w:rPr>
        <w:t>Zadanie 1</w:t>
      </w:r>
      <w:r w:rsidRPr="00146BD9">
        <w:rPr>
          <w:rFonts w:ascii="Times New Roman ,serif" w:hAnsi="Times New Roman ,serif"/>
          <w:sz w:val="22"/>
          <w:szCs w:val="22"/>
        </w:rPr>
        <w:t xml:space="preserve"> – </w:t>
      </w:r>
      <w:r w:rsidRPr="00146BD9">
        <w:rPr>
          <w:rFonts w:ascii="Times New Roman ,serif" w:hAnsi="Times New Roman ,serif"/>
          <w:b/>
          <w:sz w:val="22"/>
          <w:szCs w:val="22"/>
        </w:rPr>
        <w:t>Identyfikacja indywidualnych potrzeb oraz potencjałów uczestnika ścieżka reintegracji (4 godziny/osoba)</w:t>
      </w:r>
      <w:r w:rsidRPr="00146BD9">
        <w:rPr>
          <w:rFonts w:ascii="Times New Roman ,serif" w:hAnsi="Times New Roman ,serif"/>
          <w:sz w:val="22"/>
          <w:szCs w:val="22"/>
        </w:rPr>
        <w:t xml:space="preserve"> – zadanie ma na celu identyfikację potrzeb, diagnozę możliwości w zakresie doskonalenia zawodowego oraz opracowanie indywidualnej ścieżki reintegracji dla 72 UP (38K/34M)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b/>
          <w:sz w:val="22"/>
          <w:szCs w:val="22"/>
        </w:rPr>
        <w:t xml:space="preserve">b)      </w:t>
      </w:r>
      <w:r w:rsidRPr="00146BD9">
        <w:rPr>
          <w:rFonts w:ascii="Times New Roman ,serif" w:hAnsi="Times New Roman ,serif"/>
          <w:b/>
          <w:sz w:val="22"/>
          <w:szCs w:val="22"/>
        </w:rPr>
        <w:t xml:space="preserve">Zadanie 2 </w:t>
      </w:r>
      <w:r w:rsidRPr="00146BD9">
        <w:rPr>
          <w:rFonts w:ascii="Times New Roman ,serif" w:hAnsi="Times New Roman ,serif"/>
          <w:sz w:val="22"/>
          <w:szCs w:val="22"/>
        </w:rPr>
        <w:t xml:space="preserve">– </w:t>
      </w:r>
      <w:r w:rsidRPr="00146BD9">
        <w:rPr>
          <w:rFonts w:ascii="Times New Roman ,serif" w:hAnsi="Times New Roman ,serif"/>
          <w:b/>
          <w:sz w:val="22"/>
          <w:szCs w:val="22"/>
        </w:rPr>
        <w:t>Blok miękkich kompetencji społecznych</w:t>
      </w:r>
      <w:r w:rsidRPr="00146BD9">
        <w:rPr>
          <w:rFonts w:ascii="Times New Roman ,serif" w:hAnsi="Times New Roman ,serif"/>
          <w:sz w:val="22"/>
          <w:szCs w:val="22"/>
        </w:rPr>
        <w:t>:</w:t>
      </w:r>
    </w:p>
    <w:p w:rsidR="00146BD9" w:rsidRDefault="00146BD9" w:rsidP="00146BD9">
      <w:pPr>
        <w:pStyle w:val="Akapitzlist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Cs w:val="22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b/>
          <w:szCs w:val="22"/>
        </w:rPr>
        <w:t xml:space="preserve">Indywidualne poradnictwo psychologiczno – społeczne (4 godziny/osoba) – </w:t>
      </w:r>
      <w:r>
        <w:rPr>
          <w:rFonts w:ascii="Times New Roman ,serif" w:hAnsi="Times New Roman ,serif"/>
          <w:szCs w:val="22"/>
        </w:rPr>
        <w:t>zadanie ma na celu zebranie i analizę informacji, określenie problemu, wyznaczenie planu działania. Zadanie realizowane będzie dla 72 UP (38K/34M)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rFonts w:ascii="Symbol" w:eastAsia="Symbol" w:hAnsi="Symbol" w:cs="Symbol"/>
          <w:sz w:val="22"/>
          <w:szCs w:val="22"/>
        </w:rPr>
        <w:t></w:t>
      </w:r>
      <w:r w:rsidRPr="00146BD9">
        <w:rPr>
          <w:rFonts w:eastAsia="Symbol"/>
          <w:sz w:val="22"/>
          <w:szCs w:val="22"/>
        </w:rPr>
        <w:t xml:space="preserve">        </w:t>
      </w:r>
      <w:r w:rsidRPr="00146BD9">
        <w:rPr>
          <w:b/>
          <w:sz w:val="22"/>
          <w:szCs w:val="22"/>
        </w:rPr>
        <w:t>Szkolenie/warsztaty aktywizacji społecznej (48 godzin/grupa;</w:t>
      </w:r>
      <w:r w:rsidRPr="00146BD9">
        <w:rPr>
          <w:sz w:val="22"/>
          <w:szCs w:val="22"/>
        </w:rPr>
        <w:t xml:space="preserve"> </w:t>
      </w:r>
      <w:r w:rsidRPr="00146BD9">
        <w:rPr>
          <w:b/>
          <w:sz w:val="22"/>
          <w:szCs w:val="22"/>
        </w:rPr>
        <w:t xml:space="preserve">6 grup 12 osobowych) </w:t>
      </w:r>
      <w:r w:rsidRPr="00146BD9">
        <w:rPr>
          <w:sz w:val="22"/>
          <w:szCs w:val="22"/>
        </w:rPr>
        <w:t>– w ramach bloku odbywają się warsztaty aktywizujące, treningi umiejętności interpersonalnych oraz warsztaty psychologiczne.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b/>
          <w:sz w:val="22"/>
          <w:szCs w:val="22"/>
        </w:rPr>
        <w:t xml:space="preserve">c)      </w:t>
      </w:r>
      <w:r w:rsidRPr="00146BD9">
        <w:rPr>
          <w:rFonts w:ascii="Times New Roman ,serif" w:hAnsi="Times New Roman ,serif"/>
          <w:b/>
          <w:sz w:val="22"/>
          <w:szCs w:val="22"/>
        </w:rPr>
        <w:t xml:space="preserve">Zadanie 3 </w:t>
      </w:r>
      <w:r w:rsidRPr="00146BD9">
        <w:rPr>
          <w:rFonts w:ascii="Times New Roman ,serif" w:hAnsi="Times New Roman ,serif"/>
          <w:sz w:val="22"/>
          <w:szCs w:val="22"/>
        </w:rPr>
        <w:t xml:space="preserve">– </w:t>
      </w:r>
      <w:r w:rsidRPr="00146BD9">
        <w:rPr>
          <w:rFonts w:ascii="Times New Roman ,serif" w:hAnsi="Times New Roman ,serif"/>
          <w:b/>
          <w:sz w:val="22"/>
          <w:szCs w:val="22"/>
        </w:rPr>
        <w:t>Blok miękkich kompetencji zawodowych: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rFonts w:ascii="Symbol" w:eastAsia="Symbol" w:hAnsi="Symbol" w:cs="Symbol"/>
          <w:sz w:val="22"/>
          <w:szCs w:val="22"/>
        </w:rPr>
        <w:lastRenderedPageBreak/>
        <w:t></w:t>
      </w:r>
      <w:r w:rsidRPr="00146BD9">
        <w:rPr>
          <w:rFonts w:eastAsia="Symbol"/>
          <w:sz w:val="22"/>
          <w:szCs w:val="22"/>
        </w:rPr>
        <w:t xml:space="preserve">        </w:t>
      </w:r>
      <w:r w:rsidRPr="00146BD9">
        <w:rPr>
          <w:b/>
          <w:sz w:val="22"/>
          <w:szCs w:val="22"/>
        </w:rPr>
        <w:t xml:space="preserve">Rynek pracy i warsztat edukacyjny (6 godzin/grupa: 6 grup 12 osobowych) </w:t>
      </w:r>
      <w:r w:rsidRPr="00146BD9">
        <w:rPr>
          <w:rFonts w:ascii="Times New Roman ,serif" w:hAnsi="Times New Roman ,serif"/>
          <w:sz w:val="22"/>
          <w:szCs w:val="22"/>
        </w:rPr>
        <w:t>– charakterystyka rynku pracy, oczekiwania pracodawców, a kompetencje pracowników, planowanie ścieżki zawodowej, kształcenie ustawiczne.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rFonts w:ascii="Symbol" w:eastAsia="Symbol" w:hAnsi="Symbol" w:cs="Symbol"/>
          <w:sz w:val="22"/>
          <w:szCs w:val="22"/>
        </w:rPr>
        <w:t></w:t>
      </w:r>
      <w:r w:rsidRPr="00146BD9">
        <w:rPr>
          <w:rFonts w:eastAsia="Symbol"/>
          <w:sz w:val="22"/>
          <w:szCs w:val="22"/>
        </w:rPr>
        <w:t xml:space="preserve">        </w:t>
      </w:r>
      <w:r w:rsidRPr="00146BD9">
        <w:rPr>
          <w:b/>
          <w:sz w:val="22"/>
          <w:szCs w:val="22"/>
        </w:rPr>
        <w:t>Warsztaty autoprezentacji (6 godzin/grupa</w:t>
      </w:r>
      <w:r w:rsidRPr="00146BD9">
        <w:rPr>
          <w:rFonts w:ascii="Times New Roman ,serif" w:hAnsi="Times New Roman ,serif"/>
          <w:sz w:val="22"/>
          <w:szCs w:val="22"/>
        </w:rPr>
        <w:t xml:space="preserve">; </w:t>
      </w:r>
      <w:r w:rsidRPr="00146BD9">
        <w:rPr>
          <w:rFonts w:ascii="Times New Roman ,serif" w:hAnsi="Times New Roman ,serif"/>
          <w:b/>
          <w:sz w:val="22"/>
          <w:szCs w:val="22"/>
        </w:rPr>
        <w:t xml:space="preserve">6 grup 12 osobowych) – </w:t>
      </w:r>
      <w:r w:rsidRPr="00146BD9">
        <w:rPr>
          <w:rFonts w:ascii="Times New Roman ,serif" w:hAnsi="Times New Roman ,serif"/>
          <w:sz w:val="22"/>
          <w:szCs w:val="22"/>
        </w:rPr>
        <w:t>celem działania jest zwiększenie świadomości czynników odpowiedzialnych za wywierane wrażenie, wzrost umiejętności adekwatnego reagowania na manipulacje, wzrost stopnia opanowania emocji i stresu, wzrost umiejętności kreowania wizerunku w oparciu o lepszą znajomość siebie i taktyki autoprezentacji.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b/>
          <w:sz w:val="22"/>
          <w:szCs w:val="22"/>
        </w:rPr>
        <w:t xml:space="preserve">d)      </w:t>
      </w:r>
      <w:r w:rsidRPr="00146BD9">
        <w:rPr>
          <w:rFonts w:ascii="Times New Roman ,serif" w:hAnsi="Times New Roman ,serif"/>
          <w:b/>
          <w:sz w:val="22"/>
          <w:szCs w:val="22"/>
        </w:rPr>
        <w:t>Zadanie 4 - Szkolenia zawodowe (120 godzin/ grupa</w:t>
      </w:r>
      <w:r w:rsidRPr="00146BD9">
        <w:rPr>
          <w:rFonts w:ascii="Times New Roman ,serif" w:hAnsi="Times New Roman ,serif"/>
          <w:sz w:val="22"/>
          <w:szCs w:val="22"/>
        </w:rPr>
        <w:t>;</w:t>
      </w:r>
      <w:r w:rsidRPr="00146BD9">
        <w:rPr>
          <w:rFonts w:ascii="Times New Roman ,serif" w:hAnsi="Times New Roman ,serif"/>
          <w:b/>
          <w:sz w:val="22"/>
          <w:szCs w:val="22"/>
        </w:rPr>
        <w:t xml:space="preserve"> 3 grupy 12 osobowe) </w:t>
      </w:r>
      <w:r w:rsidRPr="00146BD9">
        <w:rPr>
          <w:rFonts w:ascii="Times New Roman ,serif" w:hAnsi="Times New Roman ,serif"/>
          <w:sz w:val="22"/>
          <w:szCs w:val="22"/>
        </w:rPr>
        <w:t xml:space="preserve">– celem szkolenia jest przygotowanie UP do wejścia na rynek pracy poprzez wyposażenie ich w aktualną wiedzę i adekwatne kwalifikację niezbędne w środowisku pracy. UP zostanie skierowany przez doradcę zawodowego na dany rodzaj szkolenia, zgodny z jego </w:t>
      </w:r>
      <w:r w:rsidRPr="00146BD9">
        <w:rPr>
          <w:rFonts w:ascii="Times New Roman ,serif" w:hAnsi="Times New Roman ,serif"/>
          <w:b/>
          <w:sz w:val="22"/>
          <w:szCs w:val="22"/>
        </w:rPr>
        <w:t>ścieżką reintegracji</w:t>
      </w:r>
      <w:r w:rsidRPr="00146BD9">
        <w:rPr>
          <w:rFonts w:ascii="Times New Roman ,serif" w:hAnsi="Times New Roman ,serif"/>
          <w:sz w:val="22"/>
          <w:szCs w:val="22"/>
        </w:rPr>
        <w:t xml:space="preserve"> oraz zgodnie z zapotrzebowaniem na rynku pracy.</w:t>
      </w:r>
    </w:p>
    <w:p w:rsidR="00146BD9" w:rsidRPr="00146BD9" w:rsidRDefault="00146BD9" w:rsidP="00146BD9">
      <w:pPr>
        <w:pStyle w:val="Akapitzlist"/>
        <w:spacing w:after="0" w:afterAutospacing="0"/>
        <w:ind w:hanging="360"/>
        <w:contextualSpacing/>
        <w:jc w:val="both"/>
        <w:rPr>
          <w:sz w:val="22"/>
          <w:szCs w:val="22"/>
        </w:rPr>
      </w:pPr>
      <w:r w:rsidRPr="00146BD9">
        <w:rPr>
          <w:b/>
          <w:sz w:val="22"/>
          <w:szCs w:val="22"/>
        </w:rPr>
        <w:t xml:space="preserve">e)      </w:t>
      </w:r>
      <w:r w:rsidRPr="00146BD9">
        <w:rPr>
          <w:rFonts w:ascii="Times New Roman ,serif" w:hAnsi="Times New Roman ,serif"/>
          <w:b/>
          <w:sz w:val="22"/>
          <w:szCs w:val="22"/>
        </w:rPr>
        <w:t>Zadanie 5 – Kompleksowe i indywidualne pośrednictwo pracy (8 godzin/osoba) –</w:t>
      </w:r>
      <w:r w:rsidRPr="00146BD9">
        <w:rPr>
          <w:rFonts w:ascii="Times New Roman ,serif" w:hAnsi="Times New Roman ,serif"/>
          <w:sz w:val="22"/>
          <w:szCs w:val="22"/>
        </w:rPr>
        <w:t xml:space="preserve"> celem jest najtrafniejszy dobór odpowiedniej oferty pracy dla UP oraz właściwego UP na stanowisko zgodne z oczekiwaniami pracodawcy.</w:t>
      </w:r>
    </w:p>
    <w:p w:rsidR="00146BD9" w:rsidRPr="00146BD9" w:rsidRDefault="00146BD9" w:rsidP="00DB1528">
      <w:pPr>
        <w:pStyle w:val="Akapitzlist"/>
        <w:spacing w:before="0" w:beforeAutospacing="0" w:after="0" w:afterAutospacing="0"/>
        <w:ind w:hanging="360"/>
        <w:jc w:val="both"/>
        <w:rPr>
          <w:sz w:val="22"/>
          <w:szCs w:val="22"/>
        </w:rPr>
      </w:pPr>
      <w:r w:rsidRPr="00146BD9">
        <w:rPr>
          <w:b/>
          <w:sz w:val="22"/>
          <w:szCs w:val="22"/>
        </w:rPr>
        <w:t xml:space="preserve">f)       </w:t>
      </w:r>
      <w:r w:rsidRPr="00146BD9">
        <w:rPr>
          <w:rFonts w:ascii="Times New Roman ,serif" w:hAnsi="Times New Roman ,serif"/>
          <w:b/>
          <w:sz w:val="22"/>
          <w:szCs w:val="22"/>
        </w:rPr>
        <w:t>Zadanie 6 –</w:t>
      </w:r>
      <w:r w:rsidRPr="00146BD9">
        <w:rPr>
          <w:rFonts w:ascii="Times New Roman ,serif" w:hAnsi="Times New Roman ,serif"/>
          <w:sz w:val="22"/>
          <w:szCs w:val="22"/>
        </w:rPr>
        <w:t xml:space="preserve"> </w:t>
      </w:r>
      <w:r w:rsidRPr="00146BD9">
        <w:rPr>
          <w:rFonts w:ascii="Times New Roman ,serif" w:hAnsi="Times New Roman ,serif"/>
          <w:b/>
          <w:sz w:val="22"/>
          <w:szCs w:val="22"/>
        </w:rPr>
        <w:t xml:space="preserve">Staże zawodowe – </w:t>
      </w:r>
      <w:r w:rsidRPr="00146BD9">
        <w:rPr>
          <w:rFonts w:ascii="Times New Roman ,serif" w:hAnsi="Times New Roman ,serif"/>
          <w:sz w:val="22"/>
          <w:szCs w:val="22"/>
        </w:rPr>
        <w:t xml:space="preserve">celem jest wyposażenie UP w praktyczne umiejętności wymagane do wykonywania zawodu, do którego posiada odpowiednie predyspozycje. UP będą kierowani na staż zgodnie z IŚR oraz tematyką kursu/szkolenia zawodowego. </w:t>
      </w:r>
    </w:p>
    <w:p w:rsidR="00DB1528" w:rsidRDefault="00DB1528" w:rsidP="00DB1528">
      <w:pPr>
        <w:pStyle w:val="Akapitzlist"/>
        <w:spacing w:before="0" w:beforeAutospacing="0" w:after="0" w:afterAutospacing="0"/>
        <w:jc w:val="both"/>
        <w:rPr>
          <w:rFonts w:ascii="Times New Roman ,serif" w:hAnsi="Times New Roman ,serif"/>
          <w:sz w:val="22"/>
          <w:szCs w:val="22"/>
        </w:rPr>
      </w:pPr>
    </w:p>
    <w:p w:rsidR="00DB1528" w:rsidRDefault="00146BD9" w:rsidP="00DB1528">
      <w:pPr>
        <w:pStyle w:val="Akapitzlist"/>
        <w:spacing w:before="0" w:beforeAutospacing="0" w:after="0" w:afterAutospacing="0"/>
        <w:jc w:val="both"/>
        <w:rPr>
          <w:sz w:val="22"/>
          <w:szCs w:val="22"/>
        </w:rPr>
      </w:pPr>
      <w:r w:rsidRPr="00146BD9">
        <w:rPr>
          <w:rFonts w:ascii="Times New Roman ,serif" w:hAnsi="Times New Roman ,serif"/>
          <w:sz w:val="22"/>
          <w:szCs w:val="22"/>
        </w:rPr>
        <w:t>Udział w stażach zawodowych weźmie 45 osób (23K/22M)</w:t>
      </w:r>
    </w:p>
    <w:p w:rsidR="00DB1528" w:rsidRPr="00146BD9" w:rsidRDefault="00DB1528" w:rsidP="00DB1528">
      <w:pPr>
        <w:pStyle w:val="Akapitzlist"/>
        <w:spacing w:before="0" w:beforeAutospacing="0" w:after="0" w:afterAutospacing="0"/>
        <w:jc w:val="both"/>
        <w:rPr>
          <w:sz w:val="22"/>
          <w:szCs w:val="22"/>
        </w:rPr>
      </w:pPr>
    </w:p>
    <w:p w:rsidR="00146BD9" w:rsidRPr="00146BD9" w:rsidRDefault="00146BD9" w:rsidP="00DB1528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46BD9">
        <w:rPr>
          <w:b/>
          <w:sz w:val="22"/>
          <w:szCs w:val="22"/>
        </w:rPr>
        <w:t xml:space="preserve"> </w:t>
      </w:r>
      <w:r w:rsidRPr="00146BD9">
        <w:rPr>
          <w:rStyle w:val="Pogrubienie"/>
          <w:sz w:val="22"/>
          <w:szCs w:val="22"/>
        </w:rPr>
        <w:t>Dla wszystkich osób biorących udział w projekcie przewidziane jest:</w:t>
      </w:r>
    </w:p>
    <w:p w:rsidR="00146BD9" w:rsidRPr="00146BD9" w:rsidRDefault="00146BD9" w:rsidP="00DB1528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46BD9">
        <w:rPr>
          <w:sz w:val="22"/>
          <w:szCs w:val="22"/>
        </w:rPr>
        <w:t>•    stypendium szkoleniowe </w:t>
      </w:r>
      <w:r w:rsidRPr="00146BD9">
        <w:rPr>
          <w:rStyle w:val="Pogrubienie"/>
          <w:sz w:val="22"/>
          <w:szCs w:val="22"/>
        </w:rPr>
        <w:t>(6,64/h brutto)</w:t>
      </w:r>
      <w:r w:rsidRPr="00146BD9">
        <w:rPr>
          <w:sz w:val="22"/>
          <w:szCs w:val="22"/>
        </w:rPr>
        <w:br/>
        <w:t>•    stypendium stażowe </w:t>
      </w:r>
      <w:r w:rsidRPr="00146BD9">
        <w:rPr>
          <w:rStyle w:val="Pogrubienie"/>
          <w:sz w:val="22"/>
          <w:szCs w:val="22"/>
        </w:rPr>
        <w:t>(997,40 zł brutto/ miesiąc)</w:t>
      </w:r>
      <w:r w:rsidRPr="00146BD9">
        <w:rPr>
          <w:sz w:val="22"/>
          <w:szCs w:val="22"/>
        </w:rPr>
        <w:br/>
        <w:t>•    zwrot kosztów dojazdu</w:t>
      </w:r>
      <w:r w:rsidRPr="00146BD9">
        <w:rPr>
          <w:sz w:val="22"/>
          <w:szCs w:val="22"/>
        </w:rPr>
        <w:br/>
        <w:t>•    wyżywienie, poczęstunek podczas zajęć</w:t>
      </w:r>
      <w:r w:rsidRPr="00146BD9">
        <w:rPr>
          <w:sz w:val="22"/>
          <w:szCs w:val="22"/>
        </w:rPr>
        <w:br/>
        <w:t>•    bezpłatne formy wsparcia (indywidualne poradnictwo, szkolenia zawodowe, pośrednictwo pracy)</w:t>
      </w:r>
      <w:r w:rsidRPr="00146BD9">
        <w:rPr>
          <w:sz w:val="22"/>
          <w:szCs w:val="22"/>
        </w:rPr>
        <w:br/>
        <w:t>•    profesjonalną i doświadczoną kadrę specjalistów prowadzących zajęcia</w:t>
      </w:r>
      <w:r w:rsidRPr="00146BD9">
        <w:rPr>
          <w:sz w:val="22"/>
          <w:szCs w:val="22"/>
        </w:rPr>
        <w:br/>
        <w:t>•    materiały piśmiennicze (długopis, notatnik),</w:t>
      </w:r>
      <w:r w:rsidRPr="00146BD9">
        <w:rPr>
          <w:sz w:val="22"/>
          <w:szCs w:val="22"/>
        </w:rPr>
        <w:br/>
        <w:t>•    materiały dydaktyczne (podręcznik).</w:t>
      </w:r>
      <w:r w:rsidRPr="00146BD9">
        <w:rPr>
          <w:sz w:val="22"/>
          <w:szCs w:val="22"/>
        </w:rPr>
        <w:br/>
        <w:t>•    zaświadczenie o ukończeniu szkolenia</w:t>
      </w:r>
      <w:r w:rsidRPr="00146BD9">
        <w:rPr>
          <w:sz w:val="22"/>
          <w:szCs w:val="22"/>
        </w:rPr>
        <w:br/>
        <w:t>•    zaświadczenie o ukończeniu staży wraz z opinią pracodawcy</w:t>
      </w:r>
      <w:r w:rsidRPr="00146BD9">
        <w:rPr>
          <w:sz w:val="22"/>
          <w:szCs w:val="22"/>
        </w:rPr>
        <w:br/>
        <w:t>•    pokrycie kosztów egzaminów</w:t>
      </w:r>
      <w:r w:rsidRPr="00146BD9">
        <w:rPr>
          <w:sz w:val="22"/>
          <w:szCs w:val="22"/>
        </w:rPr>
        <w:br/>
        <w:t>•    pokrycie kosztów badań lekarskich</w:t>
      </w:r>
    </w:p>
    <w:p w:rsidR="00146BD9" w:rsidRPr="00524119" w:rsidRDefault="00146BD9" w:rsidP="00524119">
      <w:pPr>
        <w:spacing w:after="0" w:line="240" w:lineRule="auto"/>
        <w:rPr>
          <w:rFonts w:eastAsia="Times New Roman"/>
        </w:rPr>
      </w:pPr>
      <w:r w:rsidRPr="00146BD9">
        <w:rPr>
          <w:rFonts w:eastAsia="Times New Roman"/>
        </w:rPr>
        <w:br/>
      </w:r>
      <w:r>
        <w:br/>
        <w:t xml:space="preserve">mobile: +48 733 300 539 </w:t>
      </w:r>
      <w:r>
        <w:br/>
        <w:t xml:space="preserve">e-mail: </w:t>
      </w:r>
      <w:hyperlink r:id="rId4" w:history="1">
        <w:r>
          <w:rPr>
            <w:rStyle w:val="Hipercze"/>
          </w:rPr>
          <w:t>r.poplawski@crb.lublin.pl</w:t>
        </w:r>
      </w:hyperlink>
      <w:r>
        <w:br/>
        <w:t xml:space="preserve">www: </w:t>
      </w:r>
      <w:hyperlink r:id="rId5" w:history="1">
        <w:r>
          <w:rPr>
            <w:rStyle w:val="Hipercze"/>
          </w:rPr>
          <w:t>www.crb.lublin.pl</w:t>
        </w:r>
      </w:hyperlink>
      <w:r>
        <w:br/>
        <w:t>Adres do korespondencji: ul. Grenadierów 13, 20-331 Lublin</w:t>
      </w:r>
      <w:r>
        <w:br/>
      </w:r>
      <w:r>
        <w:rPr>
          <w:noProof/>
        </w:rPr>
        <w:drawing>
          <wp:inline distT="0" distB="0" distL="0" distR="0">
            <wp:extent cx="6498590" cy="1312545"/>
            <wp:effectExtent l="19050" t="0" r="0" b="0"/>
            <wp:docPr id="1" name="Obraz 1" descr="cid:part3.24DEA44E.D219F576@crb.lub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3.24DEA44E.D219F576@crb.lublin.p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D9" w:rsidRDefault="00146BD9" w:rsidP="00146BD9">
      <w:pPr>
        <w:pStyle w:val="NormalnyWeb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Uwaga:</w:t>
      </w:r>
      <w:r>
        <w:rPr>
          <w:sz w:val="18"/>
          <w:szCs w:val="18"/>
        </w:rPr>
        <w:t xml:space="preserve"> Klauzula informacyjna dla kandydatów do pracy, kontrahentów oraz potencjalnych uczestników projektów znajduje się </w:t>
      </w:r>
      <w:hyperlink r:id="rId8" w:history="1">
        <w:r>
          <w:rPr>
            <w:rStyle w:val="Hipercze"/>
            <w:sz w:val="18"/>
            <w:szCs w:val="18"/>
          </w:rPr>
          <w:t>tutaj.</w:t>
        </w:r>
      </w:hyperlink>
    </w:p>
    <w:p w:rsidR="00020701" w:rsidRDefault="00020701" w:rsidP="0002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9F6" w:rsidRDefault="007719F6"/>
    <w:sectPr w:rsidR="007719F6" w:rsidSect="00DB152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020701"/>
    <w:rsid w:val="00020701"/>
    <w:rsid w:val="000B7B1B"/>
    <w:rsid w:val="000E1EAB"/>
    <w:rsid w:val="000E4A28"/>
    <w:rsid w:val="000F3A45"/>
    <w:rsid w:val="00146BD9"/>
    <w:rsid w:val="002D3872"/>
    <w:rsid w:val="002D7211"/>
    <w:rsid w:val="003033DF"/>
    <w:rsid w:val="00321815"/>
    <w:rsid w:val="004808D4"/>
    <w:rsid w:val="00524119"/>
    <w:rsid w:val="00653544"/>
    <w:rsid w:val="006B42A4"/>
    <w:rsid w:val="006B6DE4"/>
    <w:rsid w:val="006D164C"/>
    <w:rsid w:val="007719F6"/>
    <w:rsid w:val="007C68FA"/>
    <w:rsid w:val="007F0C0B"/>
    <w:rsid w:val="008F2382"/>
    <w:rsid w:val="00A96EDE"/>
    <w:rsid w:val="00AA63C8"/>
    <w:rsid w:val="00B7360F"/>
    <w:rsid w:val="00DB1528"/>
    <w:rsid w:val="00E516EC"/>
    <w:rsid w:val="00F0093A"/>
    <w:rsid w:val="00F8045E"/>
    <w:rsid w:val="00F8480F"/>
    <w:rsid w:val="00F86E5F"/>
    <w:rsid w:val="00FB1F5D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70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B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6B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BD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6B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b.lublin.pl/rodo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3.24DEA44E.D219F576@crb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rb.lublin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.poplawski@crb.lubli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865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2019-09-27T07:53:00Z</cp:lastPrinted>
  <dcterms:created xsi:type="dcterms:W3CDTF">2019-09-25T09:32:00Z</dcterms:created>
  <dcterms:modified xsi:type="dcterms:W3CDTF">2019-09-27T07:59:00Z</dcterms:modified>
</cp:coreProperties>
</file>